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5E" w:rsidRPr="002C1607" w:rsidRDefault="00A4255E" w:rsidP="002C1607">
      <w:pPr>
        <w:jc w:val="center"/>
        <w:rPr>
          <w:rFonts w:ascii="黑体" w:eastAsia="黑体" w:hAnsi="黑体"/>
          <w:b/>
          <w:sz w:val="32"/>
          <w:szCs w:val="32"/>
        </w:rPr>
      </w:pPr>
      <w:r w:rsidRPr="002C1607">
        <w:rPr>
          <w:rFonts w:ascii="黑体" w:eastAsia="黑体" w:hAnsi="黑体" w:hint="eastAsia"/>
          <w:b/>
          <w:sz w:val="32"/>
          <w:szCs w:val="32"/>
        </w:rPr>
        <w:t>第八届高等学校科学研究优秀成果奖</w:t>
      </w:r>
    </w:p>
    <w:p w:rsidR="00A4255E" w:rsidRPr="002C1607" w:rsidRDefault="00A4255E" w:rsidP="002C1607">
      <w:pPr>
        <w:jc w:val="center"/>
        <w:rPr>
          <w:rFonts w:ascii="黑体" w:eastAsia="黑体" w:hAnsi="黑体"/>
          <w:b/>
          <w:sz w:val="32"/>
          <w:szCs w:val="32"/>
        </w:rPr>
      </w:pPr>
      <w:r w:rsidRPr="002C1607">
        <w:rPr>
          <w:rFonts w:ascii="黑体" w:eastAsia="黑体" w:hAnsi="黑体" w:hint="eastAsia"/>
          <w:b/>
          <w:sz w:val="32"/>
          <w:szCs w:val="32"/>
        </w:rPr>
        <w:t>（人文社会科学）申报答疑</w:t>
      </w:r>
    </w:p>
    <w:p w:rsidR="00A4255E" w:rsidRPr="00A4255E" w:rsidRDefault="00A4255E" w:rsidP="00A4255E">
      <w:r w:rsidRPr="00A4255E">
        <w:rPr>
          <w:rFonts w:hint="eastAsia"/>
        </w:rPr>
        <w:t> </w:t>
      </w: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1.开展高等学校科学研究优秀成果奖（人文社会科学）评选活动的目的？</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4228项优秀成果获奖。</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2.本届评奖的奖项是如何设置的？</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——普及读物奖和青年奖不分等级，其他奖项分设特等奖和一、二、三等奖。</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3.奖励名额有多少？</w:t>
      </w: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w:t>
      </w:r>
      <w:r w:rsidRPr="002C1607">
        <w:rPr>
          <w:rFonts w:ascii="仿宋_GB2312" w:eastAsia="仿宋_GB2312" w:hint="eastAsia"/>
          <w:sz w:val="24"/>
          <w:szCs w:val="24"/>
        </w:rPr>
        <w:t>奖励名额总计1500项左右。各学科和各类奖项的奖励名额，结合国家战略和学科发展需要，依据申报数占申报总数的比例进行分配。按照确保质量的要求，根据申报评审情况，允许各学科各个等级的奖项有空缺。</w:t>
      </w:r>
    </w:p>
    <w:p w:rsidR="00A4255E" w:rsidRPr="002C1607" w:rsidRDefault="00A4255E" w:rsidP="00A4255E">
      <w:pPr>
        <w:rPr>
          <w:rFonts w:ascii="仿宋_GB2312" w:eastAsia="仿宋_GB2312"/>
          <w:sz w:val="24"/>
          <w:szCs w:val="24"/>
        </w:rPr>
      </w:pPr>
      <w:r w:rsidRPr="002C1607">
        <w:rPr>
          <w:rFonts w:eastAsia="仿宋_GB2312" w:hint="eastAsia"/>
          <w:b/>
          <w:bCs/>
          <w:sz w:val="24"/>
          <w:szCs w:val="24"/>
        </w:rPr>
        <w:t> </w:t>
      </w: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4.申报学校范围是什么？</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——全国普通高等学校都可以申报，具体以教育部门户网站（http://www.moe.gov.cn/）最新发布的名单为准。</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5.申报单位是如何规定的？</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——教育部直属高校、部省合建高校以学校为单位，地方高校以所在省、自治区、直辖市教育厅（教委）为单位，其他有关部门（单位）所属高校以教育司（局）为单位集中申报，不受理个人申报材料。</w:t>
      </w:r>
    </w:p>
    <w:p w:rsidR="00A4255E" w:rsidRDefault="00A4255E" w:rsidP="00A4255E">
      <w:pPr>
        <w:rPr>
          <w:rFonts w:ascii="仿宋_GB2312" w:eastAsia="仿宋_GB2312"/>
          <w:sz w:val="24"/>
          <w:szCs w:val="24"/>
        </w:rPr>
      </w:pPr>
      <w:r w:rsidRPr="002C1607">
        <w:rPr>
          <w:rFonts w:ascii="仿宋_GB2312" w:eastAsia="仿宋_GB2312" w:hint="eastAsia"/>
          <w:b/>
          <w:bCs/>
          <w:sz w:val="24"/>
          <w:szCs w:val="24"/>
        </w:rPr>
        <w:t>——</w:t>
      </w:r>
      <w:r w:rsidRPr="002C1607">
        <w:rPr>
          <w:rFonts w:ascii="仿宋_GB2312" w:eastAsia="仿宋_GB2312" w:hint="eastAsia"/>
          <w:sz w:val="24"/>
          <w:szCs w:val="24"/>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w:t>
      </w:r>
      <w:r w:rsidRPr="002C1607">
        <w:rPr>
          <w:rFonts w:eastAsia="仿宋_GB2312" w:hint="eastAsia"/>
          <w:sz w:val="24"/>
          <w:szCs w:val="24"/>
        </w:rPr>
        <w:t> </w:t>
      </w:r>
      <w:r w:rsidRPr="002C1607">
        <w:rPr>
          <w:rFonts w:ascii="仿宋_GB2312" w:eastAsia="仿宋_GB2312" w:hint="eastAsia"/>
          <w:sz w:val="24"/>
          <w:szCs w:val="24"/>
        </w:rPr>
        <w:t>所高校。</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6.参评成果时间范围是什么？</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本届参评成果的出版、发表起止时间定为2014年1月1日至2017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lastRenderedPageBreak/>
        <w:t>7.受理成果范围是什么？</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根据国家标准《学科分类与代码》（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学；（15）社会学；（16）人口学；（17）民族学与文化学；（18）新闻学与传播学；（19）图书馆、情报与文献学；（20）教育学；（21）体育学；（22）统计学；（23）心理学；（24）管理学；（25）港澳台问题研究；（26）国际问题研究；（27）交叉学科。</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——“体育学”不包括</w:t>
      </w:r>
      <w:r w:rsidRPr="002C1607">
        <w:rPr>
          <w:rFonts w:eastAsia="仿宋_GB2312" w:hint="eastAsia"/>
          <w:sz w:val="24"/>
          <w:szCs w:val="24"/>
        </w:rPr>
        <w:t> </w:t>
      </w:r>
      <w:r w:rsidRPr="002C1607">
        <w:rPr>
          <w:rFonts w:ascii="仿宋_GB2312" w:eastAsia="仿宋_GB2312" w:hint="eastAsia"/>
          <w:sz w:val="24"/>
          <w:szCs w:val="24"/>
        </w:rPr>
        <w:t>“运动生物力学”“运动生理学”“运动心理学”“体育保健学”“运动生物化学”“运动训练学”“武术理论与方法”二级学科；“心理学”不包括</w:t>
      </w:r>
      <w:r w:rsidRPr="002C1607">
        <w:rPr>
          <w:rFonts w:eastAsia="仿宋_GB2312" w:hint="eastAsia"/>
          <w:sz w:val="24"/>
          <w:szCs w:val="24"/>
        </w:rPr>
        <w:t> </w:t>
      </w:r>
      <w:r w:rsidRPr="002C1607">
        <w:rPr>
          <w:rFonts w:ascii="仿宋_GB2312" w:eastAsia="仿宋_GB2312" w:hint="eastAsia"/>
          <w:sz w:val="24"/>
          <w:szCs w:val="24"/>
        </w:rPr>
        <w:t>“医学心理学”二级学科。</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——交叉学科成果填写《申报评审表》时，学科类别选交叉学科，所属学科选择与成果实际内容最接近的两个学科。</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8.是否实行限额申报，名额是如何确定的？</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9.采取什么评审方式？</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——分两轮进行评审，先网上通讯评审，然后会议评审。</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10.申报者人事关系是否必须在高校？</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——申报期间人事关系在高等学校的教师和研究人员（包括离退休人员），不受职称、年龄、学历、岗位和国籍限制，均可从所在高校申报。</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——人事关系在某所高校，但同时又在其他高校兼职的，只能从人事关系所在高校申报。</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——申报期间人事关系不在高校，但成果发表期间在高校任职或兼职的，可从原任职或兼职高校申报。</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11.人事关系不在高校的兼职人员申报需满足哪些条件？</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——为鼓励科研合作与协同创新，人事关系不在高校，但在高校开展实质性研究工作的兼职人员，可从兼职高校申报，但需符合以下条件：</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（1）必须是成果的第一署名人（含论文的通讯作者）。</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（2）兼职人员与兼职高校有实质性聘任关系，而不仅是挂名或参与临时性活动（需由兼职高校人事部门开具相关证明，写明兼职工作时间、所属单位等）。</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rsidR="00A4255E" w:rsidRDefault="00A4255E" w:rsidP="00A4255E">
      <w:pPr>
        <w:rPr>
          <w:rFonts w:ascii="仿宋_GB2312" w:eastAsia="仿宋_GB2312"/>
          <w:sz w:val="24"/>
          <w:szCs w:val="24"/>
        </w:rPr>
      </w:pPr>
      <w:r w:rsidRPr="002C1607">
        <w:rPr>
          <w:rFonts w:ascii="仿宋_GB2312" w:eastAsia="仿宋_GB2312" w:hint="eastAsia"/>
          <w:sz w:val="24"/>
          <w:szCs w:val="24"/>
        </w:rPr>
        <w:lastRenderedPageBreak/>
        <w:t>（4）外籍兼职人员不能申报。</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12.博士后研究人员是否可以申报？</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——可以申报。申报期间人事关系在高校的，通过人事关系所在高校进行申报；人事关系不在高校的，申报需符合上一条中兼职人员申报的条件。</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13.合作成果如何申报？</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——合作成果，限一人申报，原则上应由第一署名人申报。</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——经其他作者同意，可由第一署名人之外做出主要贡献的作者申报。但需符合以下条件：</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（1）第一署名人未作为申报者申报其他成果。</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（2）需提供第一署名人授权其申报的“授权证明”，并在“授权证明”中说明申报者在成果完成过程中所做的主要贡献。</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——合作成果，由非第一署名人申报且获奖的，在正式公布名单和奖励证书中的排名仍以成果的实际署名顺序为准，申报者位置不能提前。</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14.已故作者成果如何申报？</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15.署笔名的成果如何申报？</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——署笔名的成果，需由学校人事部门出具材料，证明成果作者确为申报者本人。</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16.每位申报者可以申报几项成果？</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——每位申报者只能申报一项成果；参与其他成果申报的，项数不限。</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——第一作者为同一署名人的多项成果，不论由第几作者申报，只能选择其中一项成果申报。</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17.同一成果是否可以同时申报多类奖项？</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——不可以，一个成果只能申报一类奖项。</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18.以团队、课题组、机构名义署名的成果，是否可以申报？</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——可以申报，但必须以团队、课题组、机构名义申报。团队和课题组的负责人及主要人员应为高校人员，机构应为高校内设机构。</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19.已获其他省部级奖项的成果，是否可以申报？</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——可以申报。</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20.已经通过答辩但尚未出版或发表的学位论文或博士后出站报告是否可以申报？</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——不可以申报。</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21.涉密成果是否可以申报？</w:t>
      </w:r>
    </w:p>
    <w:p w:rsidR="00A4255E" w:rsidRDefault="00A4255E" w:rsidP="00A4255E">
      <w:pPr>
        <w:rPr>
          <w:rFonts w:ascii="仿宋_GB2312" w:eastAsia="仿宋_GB2312"/>
          <w:sz w:val="24"/>
          <w:szCs w:val="24"/>
        </w:rPr>
      </w:pPr>
      <w:r w:rsidRPr="002C1607">
        <w:rPr>
          <w:rFonts w:ascii="仿宋_GB2312" w:eastAsia="仿宋_GB2312" w:hint="eastAsia"/>
          <w:sz w:val="24"/>
          <w:szCs w:val="24"/>
        </w:rPr>
        <w:lastRenderedPageBreak/>
        <w:t>——不可以申报。</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22.对著作类申报成果有哪些要求？</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——著作是指有国标书号，由正式出版部门出版并公开或内部发行的出版物，不包括只有内部准印证的出版物。著作形式含专著、编著、译著、工具书、古籍整理，但不含教材、教辅和文学艺术创作类作品。</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——多卷本研究著作应在全部出版完成后做整体申报，以最后一卷出版的时间确定是否符合申报时限要求。</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——丛书不能作为一项研究成果整体申报，只能以其中独立完整的著作单独申报。</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——修订版著作可以申报，申报时须附关于修订篇幅、章节和主要内容的说明，但修订前已获过本奖的成果本届不能再申报。</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——个人学术文集（含论文集），在本届评奖申报时限内公开出版且首次发表内容不低于50%的，可作为著作类成果申报。</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——译著类成果申报学科类别根据成果内容实际所属学科填报，并在填写成果名称时注明原著的语言种类，例如：“经济学（英文）”。报送成果材料时，需附原著或复印本2份。</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——以少数民族语言公开出版的著作，申报时应有主要章节的国家通用语言文字翻译；以外文公开出版的著作，申报时应有主要章节的中文翻译。</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23.对论文类申报成果有哪些要求？</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——论文是指在国内外期刊或论文集上公开发表的研究成果。</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——多人撰写的论文集不能作为著作类成果申报，只能由论文作者以单篇进行申报。</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——在网上发表的论文，不能申报；但被纸质媒体（如新华文摘等）转载的，可以申报，发表时间以纸媒转载时间为准。</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——以少数民族语言公开发表的论文，申报时应附有主要内容的国家通用语言文字摘要；以外文公开发表的论文，申报时应附有主要内容的中文摘要。</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24.对咨询服务报告类申报成果有哪些要求？</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——咨询服务报告类成果，须提交实际应用部门（党政机关、事业单位、大中型以上企业等）采纳或应用证明，以及关于成果效果和社会影响方面的佐证材料。证明包括以下类别：</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（1）明确注明报告名称，写清采纳时间的采纳证明。</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（2）有关内参用稿通知。</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（3）领导批示或对获得领导批示的表彰信、感谢信等。</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（4）实际出台文件中，标注说明该文件吸收了报告的有关成果。</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lastRenderedPageBreak/>
        <w:t>（5）其他能证明报告被采纳或应用价值的材料。</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——证明材料开具时间应在2014年1月1日至2017年12月31日期间；或在证明内容中明确说明在上述时间段内被采纳应用。</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eastAsia="仿宋_GB2312" w:hint="eastAsia"/>
          <w:b/>
          <w:bCs/>
          <w:sz w:val="24"/>
          <w:szCs w:val="24"/>
        </w:rPr>
        <w:t> </w:t>
      </w:r>
      <w:r w:rsidRPr="002C1607">
        <w:rPr>
          <w:rFonts w:ascii="仿宋_GB2312" w:eastAsia="仿宋_GB2312" w:hint="eastAsia"/>
          <w:b/>
          <w:bCs/>
          <w:sz w:val="24"/>
          <w:szCs w:val="24"/>
        </w:rPr>
        <w:t>25.连续出版的年度发展报告类成果如何申报？</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可以申报，但不能将申报时限内出版的多本报告作为整体申报，只能以某一年度的报告进行单本申报。申报时，可报著作论文奖也可报咨询服务报告奖，但报咨询服务报告奖项时必须提供相关的采纳证明材料。</w:t>
      </w:r>
    </w:p>
    <w:p w:rsidR="00A4255E" w:rsidRPr="002C1607" w:rsidRDefault="00A4255E" w:rsidP="00A4255E">
      <w:pPr>
        <w:rPr>
          <w:rFonts w:ascii="仿宋_GB2312" w:eastAsia="仿宋_GB2312"/>
          <w:sz w:val="24"/>
          <w:szCs w:val="24"/>
        </w:rPr>
      </w:pPr>
      <w:r w:rsidRPr="002C1607">
        <w:rPr>
          <w:rFonts w:eastAsia="仿宋_GB2312" w:hint="eastAsia"/>
          <w:b/>
          <w:bCs/>
          <w:sz w:val="24"/>
          <w:szCs w:val="24"/>
        </w:rPr>
        <w:t> </w:t>
      </w: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26.申报普及读物奖有哪些要求？</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27.申报青年奖有哪些要求？</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——申报人资格：应为申报成果的第一署名人，成果出版、发表或被采纳时年龄应在40周岁及以内（以身份证件为准，具体到日）。</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——成果形式：包含著作、论文、咨询服务报告、普及读物，具体要求与前述对各类型成果的要求一致。</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28.网络申报有哪些注意事项？</w:t>
      </w:r>
    </w:p>
    <w:p w:rsidR="00A4255E" w:rsidRPr="002C1607" w:rsidRDefault="00A4255E" w:rsidP="00A4255E">
      <w:pPr>
        <w:rPr>
          <w:rFonts w:ascii="仿宋_GB2312" w:eastAsia="仿宋_GB2312"/>
          <w:sz w:val="24"/>
          <w:szCs w:val="24"/>
        </w:rPr>
      </w:pPr>
      <w:r w:rsidRPr="002C1607">
        <w:rPr>
          <w:rFonts w:eastAsia="仿宋_GB2312" w:hint="eastAsia"/>
          <w:sz w:val="24"/>
          <w:szCs w:val="24"/>
        </w:rPr>
        <w:t> </w:t>
      </w:r>
      <w:r w:rsidRPr="002C1607">
        <w:rPr>
          <w:rFonts w:ascii="仿宋_GB2312" w:eastAsia="仿宋_GB2312" w:hint="eastAsia"/>
          <w:sz w:val="24"/>
          <w:szCs w:val="24"/>
        </w:rPr>
        <w:t>——“教育部人文社会科学研究管理平台？申报系统”为本次申报的唯一网络平台。</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——“教育部人文社会科学研究管理平台”采用统一账号，各申报单位及高校科研管理单位在之前项目申报或其他工作过程中已开通平台账号的，继续使用原账号即可。</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——申报者可访问申报系统下载《申报评审表》进行填写，填写完成后将电子版交由学校科研管理部门。申报者个人无需登录申报系统。</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——为便于网络通讯评审，各申报人应提供成果全文及佐证材料电子版（PDF格式）（多卷本著作，如提供成果全文电子版确有困难，可提交成果主要内容），由学校科研管理部门上传。</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——网上申报起止时间为2019年3月1日至3月29日。</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——各申报单位，根据申报限额对申报成果进行审核和初选，上传拟报送成果的《申报评审表》及成果、佐证材料电子版。以上材料上传完毕后，需经申报单位点击确认审核通过后，才算正式提交。</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——不需要专门填写《申报一览表》。全部《申报评审表》上传完毕后，《申报一览表》在系统中直接生成，在线打印即可。</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29.申报单位对《申报评审表》和成果初审的重点？</w:t>
      </w:r>
    </w:p>
    <w:p w:rsidR="00A4255E" w:rsidRDefault="00A4255E" w:rsidP="00A4255E">
      <w:pPr>
        <w:rPr>
          <w:rFonts w:ascii="仿宋_GB2312" w:eastAsia="仿宋_GB2312" w:hint="eastAsia"/>
          <w:sz w:val="24"/>
          <w:szCs w:val="24"/>
        </w:rPr>
      </w:pPr>
      <w:r w:rsidRPr="002C1607">
        <w:rPr>
          <w:rFonts w:ascii="仿宋_GB2312" w:eastAsia="仿宋_GB2312" w:hint="eastAsia"/>
          <w:sz w:val="24"/>
          <w:szCs w:val="24"/>
        </w:rPr>
        <w:t>——申报单位要切实把好政治方向关和学术质量关，对申报材料进行汇总、审核。审核重点：（1）申报成果是否坚持正确的政治方向、价值取向和研究导向；（2）是否符合学术道德和学术规范，有无知识产权等方面的争议；（3）申报资格、申报材料是否符合《成果奖实施办法》和申报通知有关规定，申报材料是否真实。</w:t>
      </w:r>
    </w:p>
    <w:p w:rsidR="00AE61B6" w:rsidRPr="00AE61B6" w:rsidRDefault="00AE61B6"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30.申报单位对申报成果进行公示的要求是什么？</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——将拟上报的成果信息（含申报人、申报成果、主要作者等）在本单位进行网上公示，公示期不少于5个工作日。公示无异议或异议处理后再次公示无异议的成果才可以报送，未经公示的申报材料不予受理。</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31.《申报评审表》校学术委员会意见栏如何签章？</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——由校学术委员会主任签字（或盖签名章）或盖学术委员会公章。</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32.对《申报一览表》有什么要求？</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——在线生成的《申报一览表》打印后，必须填写联系人、联系方式并加盖申报单位公章。多页的，每页必须标注页码和总页数，加盖骑缝章或每页加盖公章。</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33.纸质申报材料的装订报送具体要求是什么？</w:t>
      </w:r>
    </w:p>
    <w:p w:rsidR="00A4255E" w:rsidRPr="002C1607" w:rsidRDefault="00A4255E" w:rsidP="00A4255E">
      <w:pPr>
        <w:rPr>
          <w:rFonts w:ascii="仿宋_GB2312" w:eastAsia="仿宋_GB2312"/>
          <w:sz w:val="24"/>
          <w:szCs w:val="24"/>
        </w:rPr>
      </w:pPr>
      <w:r w:rsidRPr="002C1607">
        <w:rPr>
          <w:rFonts w:eastAsia="仿宋_GB2312" w:hint="eastAsia"/>
          <w:sz w:val="24"/>
          <w:szCs w:val="24"/>
        </w:rPr>
        <w:t> </w:t>
      </w:r>
      <w:r w:rsidRPr="002C1607">
        <w:rPr>
          <w:rFonts w:ascii="仿宋_GB2312" w:eastAsia="仿宋_GB2312" w:hint="eastAsia"/>
          <w:sz w:val="24"/>
          <w:szCs w:val="24"/>
        </w:rPr>
        <w:t>——《申报评审表》及附件材料：</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著作类、论文类成果《申报评审表》一式6份（至少1份原件）；咨询服务报告类、普及读物类成果《申报评审表》一式10份（至少1份原件），统一用A4纸双面打印。申报成果的相关证明材料与《申报评审表》份数一致，统一装订在《申报评审表》后。</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——申报成果：</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著作类、咨询服务报告类、普及读物类成果一式3份（多卷本著作，如报送有困难，可报送一套），须在封面右上角用不干胶加贴标签，标明申报单位、申报者和所申报的学科。</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论文类成果一式6份（可用复印件），包含刊物封面、目录和版权页，分别附在《申报评审表》后统一装订。</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——经审核盖章的《申报一览表》1份。《申报一览表》务必仔细审核，应与《申报评审表》和申报成果一致、准确无误。</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34.纸质申报材料报送时间安排是怎样的？</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——报送纸质申报材料有两种方式，邮寄或者现场报送（各申报单位应一次性报齐所有材料，避免分散报送）。邮寄材料截止时间为2019年4月1日，以邮戳为准。受理现场集中报送材料的具体安排如下：</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4月1日　北京</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4月2日　中南地区、西南地区</w:t>
      </w:r>
    </w:p>
    <w:p w:rsidR="00A4255E" w:rsidRPr="002C1607" w:rsidRDefault="00A4255E" w:rsidP="00A4255E">
      <w:pPr>
        <w:rPr>
          <w:rFonts w:ascii="仿宋_GB2312" w:eastAsia="仿宋_GB2312"/>
          <w:sz w:val="24"/>
          <w:szCs w:val="24"/>
        </w:rPr>
      </w:pPr>
      <w:r w:rsidRPr="002C1607">
        <w:rPr>
          <w:rFonts w:ascii="仿宋_GB2312" w:eastAsia="仿宋_GB2312" w:hint="eastAsia"/>
          <w:sz w:val="24"/>
          <w:szCs w:val="24"/>
        </w:rPr>
        <w:t>4月3日　华东地区、西北地区</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4月4日　东北地区、华北地区（不含北京）</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35.申报材料是否退还？</w:t>
      </w:r>
    </w:p>
    <w:p w:rsidR="00A4255E" w:rsidRDefault="00A4255E" w:rsidP="00A4255E">
      <w:pPr>
        <w:rPr>
          <w:rFonts w:ascii="仿宋_GB2312" w:eastAsia="仿宋_GB2312"/>
          <w:sz w:val="24"/>
          <w:szCs w:val="24"/>
        </w:rPr>
      </w:pPr>
      <w:r w:rsidRPr="002C1607">
        <w:rPr>
          <w:rFonts w:ascii="仿宋_GB2312" w:eastAsia="仿宋_GB2312" w:hint="eastAsia"/>
          <w:sz w:val="24"/>
          <w:szCs w:val="24"/>
        </w:rPr>
        <w:t>——无论申报成果是否获奖，所有申报材料一律不再退还。</w:t>
      </w:r>
    </w:p>
    <w:p w:rsidR="002C1607" w:rsidRPr="002C1607" w:rsidRDefault="002C1607" w:rsidP="00A4255E">
      <w:pPr>
        <w:rPr>
          <w:rFonts w:ascii="仿宋_GB2312" w:eastAsia="仿宋_GB2312"/>
          <w:sz w:val="24"/>
          <w:szCs w:val="24"/>
        </w:rPr>
      </w:pPr>
    </w:p>
    <w:p w:rsidR="00A4255E" w:rsidRPr="002C1607" w:rsidRDefault="00A4255E" w:rsidP="00A4255E">
      <w:pPr>
        <w:rPr>
          <w:rFonts w:ascii="仿宋_GB2312" w:eastAsia="仿宋_GB2312"/>
          <w:sz w:val="24"/>
          <w:szCs w:val="24"/>
        </w:rPr>
      </w:pPr>
      <w:r w:rsidRPr="002C1607">
        <w:rPr>
          <w:rFonts w:ascii="仿宋_GB2312" w:eastAsia="仿宋_GB2312" w:hint="eastAsia"/>
          <w:b/>
          <w:bCs/>
          <w:sz w:val="24"/>
          <w:szCs w:val="24"/>
        </w:rPr>
        <w:t>36.获奖成果证书有关内容如何确定？</w:t>
      </w:r>
    </w:p>
    <w:p w:rsidR="00A4255E" w:rsidRPr="00A4255E" w:rsidRDefault="00A4255E" w:rsidP="00A4255E">
      <w:r w:rsidRPr="002C1607">
        <w:rPr>
          <w:rFonts w:ascii="仿宋_GB2312" w:eastAsia="仿宋_GB2312" w:hint="eastAsia"/>
          <w:sz w:val="24"/>
          <w:szCs w:val="24"/>
        </w:rPr>
        <w:t>——获奖成果证书中主要作者及顺序等，与成果实际署名保持一致，填报《申报评审表》时务必核对确认，提交以后不得更改。证书内容不包含申报者所在单位。</w:t>
      </w:r>
    </w:p>
    <w:p w:rsidR="005176CE" w:rsidRPr="00A4255E" w:rsidRDefault="005176CE"/>
    <w:sectPr w:rsidR="005176CE" w:rsidRPr="00A4255E" w:rsidSect="005176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FC" w:rsidRDefault="00DF58FC" w:rsidP="00A4255E">
      <w:r>
        <w:separator/>
      </w:r>
    </w:p>
  </w:endnote>
  <w:endnote w:type="continuationSeparator" w:id="0">
    <w:p w:rsidR="00DF58FC" w:rsidRDefault="00DF58FC" w:rsidP="00A425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FC" w:rsidRDefault="00DF58FC" w:rsidP="00A4255E">
      <w:r>
        <w:separator/>
      </w:r>
    </w:p>
  </w:footnote>
  <w:footnote w:type="continuationSeparator" w:id="0">
    <w:p w:rsidR="00DF58FC" w:rsidRDefault="00DF58FC" w:rsidP="00A425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55E"/>
    <w:rsid w:val="000068A3"/>
    <w:rsid w:val="00012DC8"/>
    <w:rsid w:val="000247AF"/>
    <w:rsid w:val="00024DA2"/>
    <w:rsid w:val="00032452"/>
    <w:rsid w:val="00033451"/>
    <w:rsid w:val="00035DB9"/>
    <w:rsid w:val="000537C8"/>
    <w:rsid w:val="00056F89"/>
    <w:rsid w:val="000679D5"/>
    <w:rsid w:val="000B40DE"/>
    <w:rsid w:val="000C249A"/>
    <w:rsid w:val="001020D0"/>
    <w:rsid w:val="00121D8A"/>
    <w:rsid w:val="00176429"/>
    <w:rsid w:val="001C4BCA"/>
    <w:rsid w:val="001E0ADC"/>
    <w:rsid w:val="001F1136"/>
    <w:rsid w:val="001F3F6D"/>
    <w:rsid w:val="00231074"/>
    <w:rsid w:val="002357DA"/>
    <w:rsid w:val="002414BD"/>
    <w:rsid w:val="002417F2"/>
    <w:rsid w:val="002471D6"/>
    <w:rsid w:val="002702F6"/>
    <w:rsid w:val="00272721"/>
    <w:rsid w:val="002741A6"/>
    <w:rsid w:val="0029396B"/>
    <w:rsid w:val="002B6267"/>
    <w:rsid w:val="002C1607"/>
    <w:rsid w:val="002D1158"/>
    <w:rsid w:val="002E133F"/>
    <w:rsid w:val="002E4C62"/>
    <w:rsid w:val="002F3632"/>
    <w:rsid w:val="002F4336"/>
    <w:rsid w:val="003043CC"/>
    <w:rsid w:val="00360CAC"/>
    <w:rsid w:val="00365026"/>
    <w:rsid w:val="00367873"/>
    <w:rsid w:val="00371758"/>
    <w:rsid w:val="003914E4"/>
    <w:rsid w:val="00391AD3"/>
    <w:rsid w:val="003B01D8"/>
    <w:rsid w:val="003D2084"/>
    <w:rsid w:val="003D6988"/>
    <w:rsid w:val="003F2247"/>
    <w:rsid w:val="00410CEE"/>
    <w:rsid w:val="004757AC"/>
    <w:rsid w:val="00484303"/>
    <w:rsid w:val="004A441A"/>
    <w:rsid w:val="004A6977"/>
    <w:rsid w:val="004A72CE"/>
    <w:rsid w:val="004B3CBB"/>
    <w:rsid w:val="004D425F"/>
    <w:rsid w:val="0051044E"/>
    <w:rsid w:val="00512850"/>
    <w:rsid w:val="005176CE"/>
    <w:rsid w:val="0052636C"/>
    <w:rsid w:val="00531235"/>
    <w:rsid w:val="005379B9"/>
    <w:rsid w:val="00560217"/>
    <w:rsid w:val="005838E4"/>
    <w:rsid w:val="005869E8"/>
    <w:rsid w:val="005B7C59"/>
    <w:rsid w:val="005C69ED"/>
    <w:rsid w:val="005E5597"/>
    <w:rsid w:val="00600B37"/>
    <w:rsid w:val="006021DE"/>
    <w:rsid w:val="00613885"/>
    <w:rsid w:val="00616C35"/>
    <w:rsid w:val="00621505"/>
    <w:rsid w:val="006339B4"/>
    <w:rsid w:val="0063684B"/>
    <w:rsid w:val="0064411E"/>
    <w:rsid w:val="006479A3"/>
    <w:rsid w:val="00655A24"/>
    <w:rsid w:val="00670090"/>
    <w:rsid w:val="00685933"/>
    <w:rsid w:val="006922F4"/>
    <w:rsid w:val="006C04C6"/>
    <w:rsid w:val="006C4F71"/>
    <w:rsid w:val="006E51A2"/>
    <w:rsid w:val="006F518E"/>
    <w:rsid w:val="00700305"/>
    <w:rsid w:val="00706786"/>
    <w:rsid w:val="0072020C"/>
    <w:rsid w:val="00741478"/>
    <w:rsid w:val="0076089D"/>
    <w:rsid w:val="007803BC"/>
    <w:rsid w:val="00796D36"/>
    <w:rsid w:val="007A390D"/>
    <w:rsid w:val="007B6029"/>
    <w:rsid w:val="008037BD"/>
    <w:rsid w:val="00860FE0"/>
    <w:rsid w:val="00863A25"/>
    <w:rsid w:val="0086630E"/>
    <w:rsid w:val="00875881"/>
    <w:rsid w:val="00886761"/>
    <w:rsid w:val="00893A58"/>
    <w:rsid w:val="008D5F40"/>
    <w:rsid w:val="008E1FC1"/>
    <w:rsid w:val="008F6531"/>
    <w:rsid w:val="00913E5D"/>
    <w:rsid w:val="00932D85"/>
    <w:rsid w:val="00964C44"/>
    <w:rsid w:val="00967F81"/>
    <w:rsid w:val="0098621D"/>
    <w:rsid w:val="009A04F7"/>
    <w:rsid w:val="009B50A9"/>
    <w:rsid w:val="009C3EE4"/>
    <w:rsid w:val="009D11D3"/>
    <w:rsid w:val="009E73CA"/>
    <w:rsid w:val="009E7804"/>
    <w:rsid w:val="009F25D7"/>
    <w:rsid w:val="00A4255E"/>
    <w:rsid w:val="00A44634"/>
    <w:rsid w:val="00A44B6A"/>
    <w:rsid w:val="00A45D7B"/>
    <w:rsid w:val="00A74A39"/>
    <w:rsid w:val="00A77AB9"/>
    <w:rsid w:val="00A847A6"/>
    <w:rsid w:val="00A84CFD"/>
    <w:rsid w:val="00A96CE4"/>
    <w:rsid w:val="00AB19D2"/>
    <w:rsid w:val="00AB7B6C"/>
    <w:rsid w:val="00AC2F29"/>
    <w:rsid w:val="00AC77C4"/>
    <w:rsid w:val="00AD22D5"/>
    <w:rsid w:val="00AE61B6"/>
    <w:rsid w:val="00AF38BD"/>
    <w:rsid w:val="00AF4944"/>
    <w:rsid w:val="00B07524"/>
    <w:rsid w:val="00B270D7"/>
    <w:rsid w:val="00B35F55"/>
    <w:rsid w:val="00B41BF5"/>
    <w:rsid w:val="00B53408"/>
    <w:rsid w:val="00B83671"/>
    <w:rsid w:val="00B86B7A"/>
    <w:rsid w:val="00BA01F2"/>
    <w:rsid w:val="00BD1602"/>
    <w:rsid w:val="00BD1691"/>
    <w:rsid w:val="00BD22CF"/>
    <w:rsid w:val="00C00CEE"/>
    <w:rsid w:val="00C268BC"/>
    <w:rsid w:val="00C377CF"/>
    <w:rsid w:val="00C42EF1"/>
    <w:rsid w:val="00C45835"/>
    <w:rsid w:val="00C8526C"/>
    <w:rsid w:val="00CB309E"/>
    <w:rsid w:val="00CC05CA"/>
    <w:rsid w:val="00CC4B46"/>
    <w:rsid w:val="00D067B9"/>
    <w:rsid w:val="00D07C48"/>
    <w:rsid w:val="00D14079"/>
    <w:rsid w:val="00D335C0"/>
    <w:rsid w:val="00D36A2A"/>
    <w:rsid w:val="00D50FAB"/>
    <w:rsid w:val="00D525B9"/>
    <w:rsid w:val="00D52AFC"/>
    <w:rsid w:val="00D820D1"/>
    <w:rsid w:val="00DA3A86"/>
    <w:rsid w:val="00DD1B64"/>
    <w:rsid w:val="00DE2F31"/>
    <w:rsid w:val="00DF1D29"/>
    <w:rsid w:val="00DF417E"/>
    <w:rsid w:val="00DF58FC"/>
    <w:rsid w:val="00E15B6F"/>
    <w:rsid w:val="00E260ED"/>
    <w:rsid w:val="00E901AB"/>
    <w:rsid w:val="00E9304D"/>
    <w:rsid w:val="00E93B1B"/>
    <w:rsid w:val="00EC1E8E"/>
    <w:rsid w:val="00EC39AF"/>
    <w:rsid w:val="00ED0649"/>
    <w:rsid w:val="00EE5AFB"/>
    <w:rsid w:val="00F17B2C"/>
    <w:rsid w:val="00F26823"/>
    <w:rsid w:val="00F64579"/>
    <w:rsid w:val="00F70FAE"/>
    <w:rsid w:val="00FB0B20"/>
    <w:rsid w:val="00FC53DA"/>
    <w:rsid w:val="00FE0AF5"/>
    <w:rsid w:val="00FE143A"/>
    <w:rsid w:val="00FE6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255E"/>
    <w:rPr>
      <w:sz w:val="18"/>
      <w:szCs w:val="18"/>
    </w:rPr>
  </w:style>
  <w:style w:type="paragraph" w:styleId="a4">
    <w:name w:val="footer"/>
    <w:basedOn w:val="a"/>
    <w:link w:val="Char0"/>
    <w:uiPriority w:val="99"/>
    <w:semiHidden/>
    <w:unhideWhenUsed/>
    <w:rsid w:val="00A425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255E"/>
    <w:rPr>
      <w:sz w:val="18"/>
      <w:szCs w:val="18"/>
    </w:rPr>
  </w:style>
</w:styles>
</file>

<file path=word/webSettings.xml><?xml version="1.0" encoding="utf-8"?>
<w:webSettings xmlns:r="http://schemas.openxmlformats.org/officeDocument/2006/relationships" xmlns:w="http://schemas.openxmlformats.org/wordprocessingml/2006/main">
  <w:divs>
    <w:div w:id="384766248">
      <w:bodyDiv w:val="1"/>
      <w:marLeft w:val="0"/>
      <w:marRight w:val="0"/>
      <w:marTop w:val="0"/>
      <w:marBottom w:val="0"/>
      <w:divBdr>
        <w:top w:val="none" w:sz="0" w:space="0" w:color="auto"/>
        <w:left w:val="none" w:sz="0" w:space="0" w:color="auto"/>
        <w:bottom w:val="none" w:sz="0" w:space="0" w:color="auto"/>
        <w:right w:val="none" w:sz="0" w:space="0" w:color="auto"/>
      </w:divBdr>
    </w:div>
    <w:div w:id="8170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927</Words>
  <Characters>5288</Characters>
  <Application>Microsoft Office Word</Application>
  <DocSecurity>0</DocSecurity>
  <Lines>44</Lines>
  <Paragraphs>12</Paragraphs>
  <ScaleCrop>false</ScaleCrop>
  <Company>China</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2019-01-25T07:50:00Z</dcterms:created>
  <dcterms:modified xsi:type="dcterms:W3CDTF">2019-01-25T08:33:00Z</dcterms:modified>
</cp:coreProperties>
</file>